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rPr>
          <w:i w:val="1"/>
          <w:iCs w:val="1"/>
          <w:sz w:val="28"/>
          <w:szCs w:val="28"/>
        </w:rPr>
      </w:pP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of the system.  The system shall use a sensor made up of at least two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probes: (1-initiates drain, 1-stops drain).  The control panel shall use 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and shutdown control circuitry.  The control panel shall use an electromechanical relay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and shutdown control circuitry: (1-</w:t>
      </w:r>
      <w:r>
        <w:rPr>
          <w:rFonts w:ascii="Cambria" w:hAnsi="Cambria"/>
          <w:sz w:val="28"/>
          <w:szCs w:val="28"/>
          <w:rtl w:val="0"/>
          <w:lang w:val="en-US"/>
        </w:rPr>
        <w:t>drain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relay).  An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the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 dry contacts for the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Requires push-button to test the power relay.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WLC-</w:t>
      </w:r>
      <w:r>
        <w:rPr>
          <w:rFonts w:ascii="Cambria" w:hAnsi="Cambria"/>
          <w:sz w:val="28"/>
          <w:szCs w:val="28"/>
          <w:rtl w:val="0"/>
          <w:lang w:val="en-US"/>
        </w:rPr>
        <w:t>7000.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